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D3146B">
        <w:tblPrEx>
          <w:tblCellMar>
            <w:top w:w="0" w:type="dxa"/>
            <w:bottom w:w="0" w:type="dxa"/>
          </w:tblCellMar>
        </w:tblPrEx>
        <w:trPr>
          <w:tblCellSpacing w:w="60" w:type="dxa"/>
        </w:trPr>
        <w:tc>
          <w:tcPr>
            <w:tcW w:w="1200" w:type="pct"/>
            <w:shd w:val="clear" w:color="auto" w:fill="E7F0F9"/>
          </w:tcPr>
          <w:p w:rsidR="00D3146B" w:rsidRDefault="001545C2">
            <w:pPr>
              <w:spacing w:after="0" w:line="240" w:lineRule="auto"/>
            </w:pPr>
            <w:bookmarkStart w:id="0" w:name="_GoBack"/>
            <w:bookmarkEnd w:id="0"/>
            <w:r>
              <w:rPr>
                <w:b/>
              </w:rPr>
              <w:t>RKP broj</w:t>
            </w:r>
          </w:p>
        </w:tc>
        <w:tc>
          <w:tcPr>
            <w:tcW w:w="0" w:type="auto"/>
            <w:shd w:val="clear" w:color="auto" w:fill="E7F0F9"/>
          </w:tcPr>
          <w:p w:rsidR="00D3146B" w:rsidRDefault="001545C2">
            <w:pPr>
              <w:spacing w:after="0" w:line="240" w:lineRule="auto"/>
            </w:pPr>
            <w:r>
              <w:t>10846</w:t>
            </w:r>
          </w:p>
        </w:tc>
      </w:tr>
      <w:tr w:rsidR="00D3146B">
        <w:tblPrEx>
          <w:tblCellMar>
            <w:top w:w="0" w:type="dxa"/>
            <w:bottom w:w="0" w:type="dxa"/>
          </w:tblCellMar>
        </w:tblPrEx>
        <w:trPr>
          <w:tblCellSpacing w:w="60" w:type="dxa"/>
        </w:trPr>
        <w:tc>
          <w:tcPr>
            <w:tcW w:w="1200" w:type="pct"/>
            <w:shd w:val="clear" w:color="auto" w:fill="E7F0F9"/>
          </w:tcPr>
          <w:p w:rsidR="00D3146B" w:rsidRDefault="001545C2">
            <w:pPr>
              <w:spacing w:after="0" w:line="240" w:lineRule="auto"/>
            </w:pPr>
            <w:r>
              <w:rPr>
                <w:b/>
              </w:rPr>
              <w:t>Naziv obveznika</w:t>
            </w:r>
          </w:p>
        </w:tc>
        <w:tc>
          <w:tcPr>
            <w:tcW w:w="0" w:type="auto"/>
            <w:shd w:val="clear" w:color="auto" w:fill="E7F0F9"/>
          </w:tcPr>
          <w:p w:rsidR="00D3146B" w:rsidRDefault="001545C2">
            <w:pPr>
              <w:spacing w:after="0" w:line="240" w:lineRule="auto"/>
            </w:pPr>
            <w:r>
              <w:t>OSNOVNA ŠKOLA JOAKIMA RAKOVCA</w:t>
            </w:r>
          </w:p>
        </w:tc>
      </w:tr>
      <w:tr w:rsidR="00D3146B">
        <w:tblPrEx>
          <w:tblCellMar>
            <w:top w:w="0" w:type="dxa"/>
            <w:bottom w:w="0" w:type="dxa"/>
          </w:tblCellMar>
        </w:tblPrEx>
        <w:trPr>
          <w:tblCellSpacing w:w="60" w:type="dxa"/>
        </w:trPr>
        <w:tc>
          <w:tcPr>
            <w:tcW w:w="1200" w:type="pct"/>
            <w:shd w:val="clear" w:color="auto" w:fill="E7F0F9"/>
          </w:tcPr>
          <w:p w:rsidR="00D3146B" w:rsidRDefault="001545C2">
            <w:pPr>
              <w:spacing w:after="0" w:line="240" w:lineRule="auto"/>
            </w:pPr>
            <w:r>
              <w:rPr>
                <w:b/>
              </w:rPr>
              <w:t>Razina</w:t>
            </w:r>
          </w:p>
        </w:tc>
        <w:tc>
          <w:tcPr>
            <w:tcW w:w="0" w:type="auto"/>
            <w:shd w:val="clear" w:color="auto" w:fill="E7F0F9"/>
          </w:tcPr>
          <w:p w:rsidR="00D3146B" w:rsidRDefault="001545C2">
            <w:pPr>
              <w:spacing w:after="0" w:line="240" w:lineRule="auto"/>
            </w:pPr>
            <w:r>
              <w:t>31</w:t>
            </w:r>
          </w:p>
        </w:tc>
      </w:tr>
    </w:tbl>
    <w:p w:rsidR="00D3146B" w:rsidRDefault="001545C2">
      <w:r>
        <w:br/>
      </w:r>
    </w:p>
    <w:p w:rsidR="00D3146B" w:rsidRDefault="001545C2">
      <w:pPr>
        <w:spacing w:line="240" w:lineRule="auto"/>
        <w:jc w:val="center"/>
      </w:pPr>
      <w:r>
        <w:rPr>
          <w:b/>
          <w:sz w:val="28"/>
        </w:rPr>
        <w:t>BILJEŠKE UZ FINANCIJSKE IZVJEŠTAJE</w:t>
      </w:r>
    </w:p>
    <w:p w:rsidR="00D3146B" w:rsidRDefault="001545C2">
      <w:pPr>
        <w:spacing w:line="240" w:lineRule="auto"/>
        <w:jc w:val="center"/>
      </w:pPr>
      <w:r>
        <w:rPr>
          <w:b/>
          <w:sz w:val="28"/>
        </w:rPr>
        <w:t>ZA RAZDOBLJE</w:t>
      </w:r>
    </w:p>
    <w:p w:rsidR="00D3146B" w:rsidRDefault="001545C2">
      <w:pPr>
        <w:spacing w:line="240" w:lineRule="auto"/>
        <w:jc w:val="center"/>
      </w:pPr>
      <w:r>
        <w:rPr>
          <w:b/>
          <w:sz w:val="28"/>
        </w:rPr>
        <w:t>I - XII 2025.</w:t>
      </w:r>
    </w:p>
    <w:p w:rsidR="00D3146B" w:rsidRDefault="00D3146B"/>
    <w:p w:rsidR="00D3146B" w:rsidRDefault="001545C2">
      <w:pPr>
        <w:keepNext/>
        <w:spacing w:line="240" w:lineRule="auto"/>
        <w:jc w:val="center"/>
      </w:pPr>
      <w:r>
        <w:rPr>
          <w:b/>
          <w:sz w:val="28"/>
        </w:rPr>
        <w:t>Izvještaj o prihodima i rashodima, primicima i izdacima</w:t>
      </w:r>
    </w:p>
    <w:p w:rsidR="00D3146B" w:rsidRDefault="001545C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3146B">
        <w:tblPrEx>
          <w:tblCellMar>
            <w:top w:w="0" w:type="dxa"/>
            <w:bottom w:w="0" w:type="dxa"/>
          </w:tblCellMar>
        </w:tblPrEx>
        <w:trPr>
          <w:cantSplit/>
        </w:trPr>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Indeks (%)</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6</w:t>
            </w:r>
          </w:p>
        </w:tc>
        <w:tc>
          <w:tcPr>
            <w:tcW w:w="3180" w:type="dxa"/>
            <w:tcMar>
              <w:top w:w="0" w:type="dxa"/>
              <w:bottom w:w="0" w:type="dxa"/>
            </w:tcMar>
            <w:vAlign w:val="center"/>
          </w:tcPr>
          <w:p w:rsidR="00D3146B" w:rsidRDefault="001545C2">
            <w:pPr>
              <w:keepNext/>
              <w:keepLines/>
              <w:spacing w:after="0" w:line="240" w:lineRule="auto"/>
            </w:pPr>
            <w:r>
              <w:rPr>
                <w:sz w:val="18"/>
              </w:rPr>
              <w:t>PRIHODI POSLOVANJA (šifre 61+62+63+64+65+66+67+68)</w:t>
            </w:r>
          </w:p>
        </w:tc>
        <w:tc>
          <w:tcPr>
            <w:tcW w:w="700" w:type="dxa"/>
            <w:tcMar>
              <w:top w:w="0" w:type="dxa"/>
              <w:bottom w:w="0" w:type="dxa"/>
            </w:tcMar>
            <w:vAlign w:val="center"/>
          </w:tcPr>
          <w:p w:rsidR="00D3146B" w:rsidRDefault="001545C2">
            <w:pPr>
              <w:keepNext/>
              <w:keepLines/>
              <w:spacing w:after="0" w:line="240" w:lineRule="auto"/>
            </w:pPr>
            <w:r>
              <w:rPr>
                <w:sz w:val="18"/>
              </w:rPr>
              <w:t>6</w:t>
            </w:r>
          </w:p>
        </w:tc>
        <w:tc>
          <w:tcPr>
            <w:tcW w:w="1860" w:type="dxa"/>
            <w:tcMar>
              <w:top w:w="0" w:type="dxa"/>
              <w:bottom w:w="0" w:type="dxa"/>
            </w:tcMar>
            <w:vAlign w:val="center"/>
          </w:tcPr>
          <w:p w:rsidR="00D3146B" w:rsidRDefault="001545C2">
            <w:pPr>
              <w:keepNext/>
              <w:keepLines/>
              <w:spacing w:after="0" w:line="240" w:lineRule="auto"/>
              <w:jc w:val="right"/>
            </w:pPr>
            <w:r>
              <w:rPr>
                <w:sz w:val="18"/>
              </w:rPr>
              <w:t>971.648,54</w:t>
            </w:r>
          </w:p>
        </w:tc>
        <w:tc>
          <w:tcPr>
            <w:tcW w:w="1860" w:type="dxa"/>
            <w:tcMar>
              <w:top w:w="0" w:type="dxa"/>
              <w:bottom w:w="0" w:type="dxa"/>
            </w:tcMar>
            <w:vAlign w:val="center"/>
          </w:tcPr>
          <w:p w:rsidR="00D3146B" w:rsidRDefault="001545C2">
            <w:pPr>
              <w:keepNext/>
              <w:keepLines/>
              <w:spacing w:after="0" w:line="240" w:lineRule="auto"/>
              <w:jc w:val="right"/>
            </w:pPr>
            <w:r>
              <w:rPr>
                <w:sz w:val="18"/>
              </w:rPr>
              <w:t>1.059.651,24</w:t>
            </w:r>
          </w:p>
        </w:tc>
        <w:tc>
          <w:tcPr>
            <w:tcW w:w="700" w:type="dxa"/>
            <w:tcMar>
              <w:top w:w="0" w:type="dxa"/>
              <w:bottom w:w="0" w:type="dxa"/>
            </w:tcMar>
            <w:vAlign w:val="center"/>
          </w:tcPr>
          <w:p w:rsidR="00D3146B" w:rsidRDefault="001545C2">
            <w:pPr>
              <w:keepNext/>
              <w:keepLines/>
              <w:spacing w:after="0" w:line="240" w:lineRule="auto"/>
              <w:jc w:val="right"/>
            </w:pPr>
            <w:r>
              <w:rPr>
                <w:sz w:val="18"/>
              </w:rPr>
              <w:t>109,1</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3</w:t>
            </w:r>
          </w:p>
        </w:tc>
        <w:tc>
          <w:tcPr>
            <w:tcW w:w="3180" w:type="dxa"/>
            <w:tcMar>
              <w:top w:w="0" w:type="dxa"/>
              <w:bottom w:w="0" w:type="dxa"/>
            </w:tcMar>
            <w:vAlign w:val="center"/>
          </w:tcPr>
          <w:p w:rsidR="00D3146B" w:rsidRDefault="001545C2">
            <w:pPr>
              <w:keepNext/>
              <w:keepLines/>
              <w:spacing w:after="0" w:line="240" w:lineRule="auto"/>
            </w:pPr>
            <w:r>
              <w:rPr>
                <w:sz w:val="18"/>
              </w:rPr>
              <w:t>RASHODI POSLOVANJA (šifre 31+32+34+35+36+37+38)</w:t>
            </w:r>
          </w:p>
        </w:tc>
        <w:tc>
          <w:tcPr>
            <w:tcW w:w="700" w:type="dxa"/>
            <w:tcMar>
              <w:top w:w="0" w:type="dxa"/>
              <w:bottom w:w="0" w:type="dxa"/>
            </w:tcMar>
            <w:vAlign w:val="center"/>
          </w:tcPr>
          <w:p w:rsidR="00D3146B" w:rsidRDefault="001545C2">
            <w:pPr>
              <w:keepNext/>
              <w:keepLines/>
              <w:spacing w:after="0" w:line="240" w:lineRule="auto"/>
            </w:pPr>
            <w:r>
              <w:rPr>
                <w:sz w:val="18"/>
              </w:rPr>
              <w:t>3</w:t>
            </w:r>
          </w:p>
        </w:tc>
        <w:tc>
          <w:tcPr>
            <w:tcW w:w="1860" w:type="dxa"/>
            <w:tcMar>
              <w:top w:w="0" w:type="dxa"/>
              <w:bottom w:w="0" w:type="dxa"/>
            </w:tcMar>
            <w:vAlign w:val="center"/>
          </w:tcPr>
          <w:p w:rsidR="00D3146B" w:rsidRDefault="001545C2">
            <w:pPr>
              <w:keepNext/>
              <w:keepLines/>
              <w:spacing w:after="0" w:line="240" w:lineRule="auto"/>
              <w:jc w:val="right"/>
            </w:pPr>
            <w:r>
              <w:rPr>
                <w:sz w:val="18"/>
              </w:rPr>
              <w:t>965.737,18</w:t>
            </w:r>
          </w:p>
        </w:tc>
        <w:tc>
          <w:tcPr>
            <w:tcW w:w="1860" w:type="dxa"/>
            <w:tcMar>
              <w:top w:w="0" w:type="dxa"/>
              <w:bottom w:w="0" w:type="dxa"/>
            </w:tcMar>
            <w:vAlign w:val="center"/>
          </w:tcPr>
          <w:p w:rsidR="00D3146B" w:rsidRDefault="001545C2">
            <w:pPr>
              <w:keepNext/>
              <w:keepLines/>
              <w:spacing w:after="0" w:line="240" w:lineRule="auto"/>
              <w:jc w:val="right"/>
            </w:pPr>
            <w:r>
              <w:rPr>
                <w:sz w:val="18"/>
              </w:rPr>
              <w:t>1.130.214,61</w:t>
            </w:r>
          </w:p>
        </w:tc>
        <w:tc>
          <w:tcPr>
            <w:tcW w:w="700" w:type="dxa"/>
            <w:tcMar>
              <w:top w:w="0" w:type="dxa"/>
              <w:bottom w:w="0" w:type="dxa"/>
            </w:tcMar>
            <w:vAlign w:val="center"/>
          </w:tcPr>
          <w:p w:rsidR="00D3146B" w:rsidRDefault="001545C2">
            <w:pPr>
              <w:keepNext/>
              <w:keepLines/>
              <w:spacing w:after="0" w:line="240" w:lineRule="auto"/>
              <w:jc w:val="right"/>
            </w:pPr>
            <w:r>
              <w:rPr>
                <w:sz w:val="18"/>
              </w:rPr>
              <w:t>117,0</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D3146B">
            <w:pPr>
              <w:keepNext/>
              <w:keepLines/>
              <w:spacing w:after="0" w:line="240" w:lineRule="auto"/>
            </w:pPr>
          </w:p>
        </w:tc>
        <w:tc>
          <w:tcPr>
            <w:tcW w:w="3180" w:type="dxa"/>
            <w:tcMar>
              <w:top w:w="0" w:type="dxa"/>
              <w:bottom w:w="0" w:type="dxa"/>
            </w:tcMar>
            <w:vAlign w:val="center"/>
          </w:tcPr>
          <w:p w:rsidR="00D3146B" w:rsidRDefault="001545C2">
            <w:pPr>
              <w:keepNext/>
              <w:keepLines/>
              <w:spacing w:after="0" w:line="240" w:lineRule="auto"/>
            </w:pPr>
            <w:r>
              <w:rPr>
                <w:b/>
                <w:sz w:val="18"/>
              </w:rPr>
              <w:t>MANJAK PRIHODA POSLOVANJA (šifre Z005-6)</w:t>
            </w:r>
          </w:p>
        </w:tc>
        <w:tc>
          <w:tcPr>
            <w:tcW w:w="700" w:type="dxa"/>
            <w:tcMar>
              <w:top w:w="0" w:type="dxa"/>
              <w:bottom w:w="0" w:type="dxa"/>
            </w:tcMar>
            <w:vAlign w:val="center"/>
          </w:tcPr>
          <w:p w:rsidR="00D3146B" w:rsidRDefault="001545C2">
            <w:pPr>
              <w:keepNext/>
              <w:keepLines/>
              <w:spacing w:after="0" w:line="240" w:lineRule="auto"/>
            </w:pPr>
            <w:r>
              <w:rPr>
                <w:b/>
                <w:sz w:val="18"/>
              </w:rPr>
              <w:t>Y001</w:t>
            </w:r>
          </w:p>
        </w:tc>
        <w:tc>
          <w:tcPr>
            <w:tcW w:w="1860" w:type="dxa"/>
            <w:tcMar>
              <w:top w:w="0" w:type="dxa"/>
              <w:bottom w:w="0" w:type="dxa"/>
            </w:tcMar>
            <w:vAlign w:val="center"/>
          </w:tcPr>
          <w:p w:rsidR="00D3146B" w:rsidRDefault="001545C2">
            <w:pPr>
              <w:keepNext/>
              <w:keepLines/>
              <w:spacing w:after="0" w:line="240" w:lineRule="auto"/>
              <w:jc w:val="right"/>
            </w:pPr>
            <w:r>
              <w:rPr>
                <w:b/>
                <w:sz w:val="18"/>
              </w:rPr>
              <w:t>0,00</w:t>
            </w:r>
          </w:p>
        </w:tc>
        <w:tc>
          <w:tcPr>
            <w:tcW w:w="1860" w:type="dxa"/>
            <w:tcMar>
              <w:top w:w="0" w:type="dxa"/>
              <w:bottom w:w="0" w:type="dxa"/>
            </w:tcMar>
            <w:vAlign w:val="center"/>
          </w:tcPr>
          <w:p w:rsidR="00D3146B" w:rsidRDefault="001545C2">
            <w:pPr>
              <w:keepNext/>
              <w:keepLines/>
              <w:spacing w:after="0" w:line="240" w:lineRule="auto"/>
              <w:jc w:val="right"/>
            </w:pPr>
            <w:r>
              <w:rPr>
                <w:b/>
                <w:sz w:val="18"/>
              </w:rPr>
              <w:t>70.563,37</w:t>
            </w:r>
          </w:p>
        </w:tc>
        <w:tc>
          <w:tcPr>
            <w:tcW w:w="700" w:type="dxa"/>
            <w:tcMar>
              <w:top w:w="0" w:type="dxa"/>
              <w:bottom w:w="0" w:type="dxa"/>
            </w:tcMar>
            <w:vAlign w:val="center"/>
          </w:tcPr>
          <w:p w:rsidR="00D3146B" w:rsidRDefault="001545C2">
            <w:pPr>
              <w:keepNext/>
              <w:keepLines/>
              <w:spacing w:after="0" w:line="240" w:lineRule="auto"/>
              <w:jc w:val="right"/>
            </w:pPr>
            <w:r>
              <w:rPr>
                <w:b/>
                <w:sz w:val="18"/>
              </w:rPr>
              <w:t>-</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7</w:t>
            </w:r>
          </w:p>
        </w:tc>
        <w:tc>
          <w:tcPr>
            <w:tcW w:w="3180" w:type="dxa"/>
            <w:tcMar>
              <w:top w:w="0" w:type="dxa"/>
              <w:bottom w:w="0" w:type="dxa"/>
            </w:tcMar>
            <w:vAlign w:val="center"/>
          </w:tcPr>
          <w:p w:rsidR="00D3146B" w:rsidRDefault="001545C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D3146B" w:rsidRDefault="001545C2">
            <w:pPr>
              <w:keepNext/>
              <w:keepLines/>
              <w:spacing w:after="0" w:line="240" w:lineRule="auto"/>
            </w:pPr>
            <w:r>
              <w:rPr>
                <w:sz w:val="18"/>
              </w:rPr>
              <w:t>7</w:t>
            </w:r>
          </w:p>
        </w:tc>
        <w:tc>
          <w:tcPr>
            <w:tcW w:w="1860" w:type="dxa"/>
            <w:tcMar>
              <w:top w:w="0" w:type="dxa"/>
              <w:bottom w:w="0" w:type="dxa"/>
            </w:tcMar>
            <w:vAlign w:val="center"/>
          </w:tcPr>
          <w:p w:rsidR="00D3146B" w:rsidRDefault="001545C2">
            <w:pPr>
              <w:keepNext/>
              <w:keepLines/>
              <w:spacing w:after="0" w:line="240" w:lineRule="auto"/>
              <w:jc w:val="right"/>
            </w:pPr>
            <w:r>
              <w:rPr>
                <w:sz w:val="18"/>
              </w:rPr>
              <w:t>0,00</w:t>
            </w:r>
          </w:p>
        </w:tc>
        <w:tc>
          <w:tcPr>
            <w:tcW w:w="1860" w:type="dxa"/>
            <w:tcMar>
              <w:top w:w="0" w:type="dxa"/>
              <w:bottom w:w="0" w:type="dxa"/>
            </w:tcMar>
            <w:vAlign w:val="center"/>
          </w:tcPr>
          <w:p w:rsidR="00D3146B" w:rsidRDefault="001545C2">
            <w:pPr>
              <w:keepNext/>
              <w:keepLines/>
              <w:spacing w:after="0" w:line="240" w:lineRule="auto"/>
              <w:jc w:val="right"/>
            </w:pPr>
            <w:r>
              <w:rPr>
                <w:sz w:val="18"/>
              </w:rPr>
              <w:t>0,00</w:t>
            </w:r>
          </w:p>
        </w:tc>
        <w:tc>
          <w:tcPr>
            <w:tcW w:w="700" w:type="dxa"/>
            <w:tcMar>
              <w:top w:w="0" w:type="dxa"/>
              <w:bottom w:w="0" w:type="dxa"/>
            </w:tcMar>
            <w:vAlign w:val="center"/>
          </w:tcPr>
          <w:p w:rsidR="00D3146B" w:rsidRDefault="001545C2">
            <w:pPr>
              <w:keepNext/>
              <w:keepLines/>
              <w:spacing w:after="0" w:line="240" w:lineRule="auto"/>
              <w:jc w:val="right"/>
            </w:pPr>
            <w:r>
              <w:rPr>
                <w:sz w:val="18"/>
              </w:rPr>
              <w:t>-</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4</w:t>
            </w:r>
          </w:p>
        </w:tc>
        <w:tc>
          <w:tcPr>
            <w:tcW w:w="3180" w:type="dxa"/>
            <w:tcMar>
              <w:top w:w="0" w:type="dxa"/>
              <w:bottom w:w="0" w:type="dxa"/>
            </w:tcMar>
            <w:vAlign w:val="center"/>
          </w:tcPr>
          <w:p w:rsidR="00D3146B" w:rsidRDefault="001545C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D3146B" w:rsidRDefault="001545C2">
            <w:pPr>
              <w:keepNext/>
              <w:keepLines/>
              <w:spacing w:after="0" w:line="240" w:lineRule="auto"/>
            </w:pPr>
            <w:r>
              <w:rPr>
                <w:sz w:val="18"/>
              </w:rPr>
              <w:t>4</w:t>
            </w:r>
          </w:p>
        </w:tc>
        <w:tc>
          <w:tcPr>
            <w:tcW w:w="1860" w:type="dxa"/>
            <w:tcMar>
              <w:top w:w="0" w:type="dxa"/>
              <w:bottom w:w="0" w:type="dxa"/>
            </w:tcMar>
            <w:vAlign w:val="center"/>
          </w:tcPr>
          <w:p w:rsidR="00D3146B" w:rsidRDefault="001545C2">
            <w:pPr>
              <w:keepNext/>
              <w:keepLines/>
              <w:spacing w:after="0" w:line="240" w:lineRule="auto"/>
              <w:jc w:val="right"/>
            </w:pPr>
            <w:r>
              <w:rPr>
                <w:sz w:val="18"/>
              </w:rPr>
              <w:t>7.256,63</w:t>
            </w:r>
          </w:p>
        </w:tc>
        <w:tc>
          <w:tcPr>
            <w:tcW w:w="1860" w:type="dxa"/>
            <w:tcMar>
              <w:top w:w="0" w:type="dxa"/>
              <w:bottom w:w="0" w:type="dxa"/>
            </w:tcMar>
            <w:vAlign w:val="center"/>
          </w:tcPr>
          <w:p w:rsidR="00D3146B" w:rsidRDefault="001545C2">
            <w:pPr>
              <w:keepNext/>
              <w:keepLines/>
              <w:spacing w:after="0" w:line="240" w:lineRule="auto"/>
              <w:jc w:val="right"/>
            </w:pPr>
            <w:r>
              <w:rPr>
                <w:sz w:val="18"/>
              </w:rPr>
              <w:t>16.660,75</w:t>
            </w:r>
          </w:p>
        </w:tc>
        <w:tc>
          <w:tcPr>
            <w:tcW w:w="700" w:type="dxa"/>
            <w:tcMar>
              <w:top w:w="0" w:type="dxa"/>
              <w:bottom w:w="0" w:type="dxa"/>
            </w:tcMar>
            <w:vAlign w:val="center"/>
          </w:tcPr>
          <w:p w:rsidR="00D3146B" w:rsidRDefault="001545C2">
            <w:pPr>
              <w:keepNext/>
              <w:keepLines/>
              <w:spacing w:after="0" w:line="240" w:lineRule="auto"/>
              <w:jc w:val="right"/>
            </w:pPr>
            <w:r>
              <w:rPr>
                <w:sz w:val="18"/>
              </w:rPr>
              <w:t>229,6</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D3146B">
            <w:pPr>
              <w:keepNext/>
              <w:keepLines/>
              <w:spacing w:after="0" w:line="240" w:lineRule="auto"/>
            </w:pPr>
          </w:p>
        </w:tc>
        <w:tc>
          <w:tcPr>
            <w:tcW w:w="3180" w:type="dxa"/>
            <w:tcMar>
              <w:top w:w="0" w:type="dxa"/>
              <w:bottom w:w="0" w:type="dxa"/>
            </w:tcMar>
            <w:vAlign w:val="center"/>
          </w:tcPr>
          <w:p w:rsidR="00D3146B" w:rsidRDefault="001545C2">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D3146B" w:rsidRDefault="001545C2">
            <w:pPr>
              <w:keepNext/>
              <w:keepLines/>
              <w:spacing w:after="0" w:line="240" w:lineRule="auto"/>
            </w:pPr>
            <w:r>
              <w:rPr>
                <w:b/>
                <w:sz w:val="18"/>
              </w:rPr>
              <w:t>Y002</w:t>
            </w:r>
          </w:p>
        </w:tc>
        <w:tc>
          <w:tcPr>
            <w:tcW w:w="1860" w:type="dxa"/>
            <w:tcMar>
              <w:top w:w="0" w:type="dxa"/>
              <w:bottom w:w="0" w:type="dxa"/>
            </w:tcMar>
            <w:vAlign w:val="center"/>
          </w:tcPr>
          <w:p w:rsidR="00D3146B" w:rsidRDefault="001545C2">
            <w:pPr>
              <w:keepNext/>
              <w:keepLines/>
              <w:spacing w:after="0" w:line="240" w:lineRule="auto"/>
              <w:jc w:val="right"/>
            </w:pPr>
            <w:r>
              <w:rPr>
                <w:b/>
                <w:sz w:val="18"/>
              </w:rPr>
              <w:t>7.256,63</w:t>
            </w:r>
          </w:p>
        </w:tc>
        <w:tc>
          <w:tcPr>
            <w:tcW w:w="1860" w:type="dxa"/>
            <w:tcMar>
              <w:top w:w="0" w:type="dxa"/>
              <w:bottom w:w="0" w:type="dxa"/>
            </w:tcMar>
            <w:vAlign w:val="center"/>
          </w:tcPr>
          <w:p w:rsidR="00D3146B" w:rsidRDefault="001545C2">
            <w:pPr>
              <w:keepNext/>
              <w:keepLines/>
              <w:spacing w:after="0" w:line="240" w:lineRule="auto"/>
              <w:jc w:val="right"/>
            </w:pPr>
            <w:r>
              <w:rPr>
                <w:b/>
                <w:sz w:val="18"/>
              </w:rPr>
              <w:t>16.660,75</w:t>
            </w:r>
          </w:p>
        </w:tc>
        <w:tc>
          <w:tcPr>
            <w:tcW w:w="700" w:type="dxa"/>
            <w:tcMar>
              <w:top w:w="0" w:type="dxa"/>
              <w:bottom w:w="0" w:type="dxa"/>
            </w:tcMar>
            <w:vAlign w:val="center"/>
          </w:tcPr>
          <w:p w:rsidR="00D3146B" w:rsidRDefault="001545C2">
            <w:pPr>
              <w:keepNext/>
              <w:keepLines/>
              <w:spacing w:after="0" w:line="240" w:lineRule="auto"/>
              <w:jc w:val="right"/>
            </w:pPr>
            <w:r>
              <w:rPr>
                <w:b/>
                <w:sz w:val="18"/>
              </w:rPr>
              <w:t>229,6</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8</w:t>
            </w:r>
          </w:p>
        </w:tc>
        <w:tc>
          <w:tcPr>
            <w:tcW w:w="3180" w:type="dxa"/>
            <w:tcMar>
              <w:top w:w="0" w:type="dxa"/>
              <w:bottom w:w="0" w:type="dxa"/>
            </w:tcMar>
            <w:vAlign w:val="center"/>
          </w:tcPr>
          <w:p w:rsidR="00D3146B" w:rsidRDefault="001545C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D3146B" w:rsidRDefault="001545C2">
            <w:pPr>
              <w:keepNext/>
              <w:keepLines/>
              <w:spacing w:after="0" w:line="240" w:lineRule="auto"/>
            </w:pPr>
            <w:r>
              <w:rPr>
                <w:sz w:val="18"/>
              </w:rPr>
              <w:t>8</w:t>
            </w:r>
          </w:p>
        </w:tc>
        <w:tc>
          <w:tcPr>
            <w:tcW w:w="1860" w:type="dxa"/>
            <w:tcMar>
              <w:top w:w="0" w:type="dxa"/>
              <w:bottom w:w="0" w:type="dxa"/>
            </w:tcMar>
            <w:vAlign w:val="center"/>
          </w:tcPr>
          <w:p w:rsidR="00D3146B" w:rsidRDefault="001545C2">
            <w:pPr>
              <w:keepNext/>
              <w:keepLines/>
              <w:spacing w:after="0" w:line="240" w:lineRule="auto"/>
              <w:jc w:val="right"/>
            </w:pPr>
            <w:r>
              <w:rPr>
                <w:sz w:val="18"/>
              </w:rPr>
              <w:t>0,00</w:t>
            </w:r>
          </w:p>
        </w:tc>
        <w:tc>
          <w:tcPr>
            <w:tcW w:w="1860" w:type="dxa"/>
            <w:tcMar>
              <w:top w:w="0" w:type="dxa"/>
              <w:bottom w:w="0" w:type="dxa"/>
            </w:tcMar>
            <w:vAlign w:val="center"/>
          </w:tcPr>
          <w:p w:rsidR="00D3146B" w:rsidRDefault="001545C2">
            <w:pPr>
              <w:keepNext/>
              <w:keepLines/>
              <w:spacing w:after="0" w:line="240" w:lineRule="auto"/>
              <w:jc w:val="right"/>
            </w:pPr>
            <w:r>
              <w:rPr>
                <w:sz w:val="18"/>
              </w:rPr>
              <w:t>0,00</w:t>
            </w:r>
          </w:p>
        </w:tc>
        <w:tc>
          <w:tcPr>
            <w:tcW w:w="700" w:type="dxa"/>
            <w:tcMar>
              <w:top w:w="0" w:type="dxa"/>
              <w:bottom w:w="0" w:type="dxa"/>
            </w:tcMar>
            <w:vAlign w:val="center"/>
          </w:tcPr>
          <w:p w:rsidR="00D3146B" w:rsidRDefault="001545C2">
            <w:pPr>
              <w:keepNext/>
              <w:keepLines/>
              <w:spacing w:after="0" w:line="240" w:lineRule="auto"/>
              <w:jc w:val="right"/>
            </w:pPr>
            <w:r>
              <w:rPr>
                <w:sz w:val="18"/>
              </w:rPr>
              <w:t>-</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5</w:t>
            </w:r>
          </w:p>
        </w:tc>
        <w:tc>
          <w:tcPr>
            <w:tcW w:w="3180" w:type="dxa"/>
            <w:tcMar>
              <w:top w:w="0" w:type="dxa"/>
              <w:bottom w:w="0" w:type="dxa"/>
            </w:tcMar>
            <w:vAlign w:val="center"/>
          </w:tcPr>
          <w:p w:rsidR="00D3146B" w:rsidRDefault="001545C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D3146B" w:rsidRDefault="001545C2">
            <w:pPr>
              <w:keepNext/>
              <w:keepLines/>
              <w:spacing w:after="0" w:line="240" w:lineRule="auto"/>
            </w:pPr>
            <w:r>
              <w:rPr>
                <w:sz w:val="18"/>
              </w:rPr>
              <w:t>5</w:t>
            </w:r>
          </w:p>
        </w:tc>
        <w:tc>
          <w:tcPr>
            <w:tcW w:w="1860" w:type="dxa"/>
            <w:tcMar>
              <w:top w:w="0" w:type="dxa"/>
              <w:bottom w:w="0" w:type="dxa"/>
            </w:tcMar>
            <w:vAlign w:val="center"/>
          </w:tcPr>
          <w:p w:rsidR="00D3146B" w:rsidRDefault="001545C2">
            <w:pPr>
              <w:keepNext/>
              <w:keepLines/>
              <w:spacing w:after="0" w:line="240" w:lineRule="auto"/>
              <w:jc w:val="right"/>
            </w:pPr>
            <w:r>
              <w:rPr>
                <w:sz w:val="18"/>
              </w:rPr>
              <w:t>0,00</w:t>
            </w:r>
          </w:p>
        </w:tc>
        <w:tc>
          <w:tcPr>
            <w:tcW w:w="1860" w:type="dxa"/>
            <w:tcMar>
              <w:top w:w="0" w:type="dxa"/>
              <w:bottom w:w="0" w:type="dxa"/>
            </w:tcMar>
            <w:vAlign w:val="center"/>
          </w:tcPr>
          <w:p w:rsidR="00D3146B" w:rsidRDefault="001545C2">
            <w:pPr>
              <w:keepNext/>
              <w:keepLines/>
              <w:spacing w:after="0" w:line="240" w:lineRule="auto"/>
              <w:jc w:val="right"/>
            </w:pPr>
            <w:r>
              <w:rPr>
                <w:sz w:val="18"/>
              </w:rPr>
              <w:t>0,00</w:t>
            </w:r>
          </w:p>
        </w:tc>
        <w:tc>
          <w:tcPr>
            <w:tcW w:w="700" w:type="dxa"/>
            <w:tcMar>
              <w:top w:w="0" w:type="dxa"/>
              <w:bottom w:w="0" w:type="dxa"/>
            </w:tcMar>
            <w:vAlign w:val="center"/>
          </w:tcPr>
          <w:p w:rsidR="00D3146B" w:rsidRDefault="001545C2">
            <w:pPr>
              <w:keepNext/>
              <w:keepLines/>
              <w:spacing w:after="0" w:line="240" w:lineRule="auto"/>
              <w:jc w:val="right"/>
            </w:pPr>
            <w:r>
              <w:rPr>
                <w:sz w:val="18"/>
              </w:rPr>
              <w:t>-</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D3146B">
            <w:pPr>
              <w:keepNext/>
              <w:keepLines/>
              <w:spacing w:after="0" w:line="240" w:lineRule="auto"/>
            </w:pPr>
          </w:p>
        </w:tc>
        <w:tc>
          <w:tcPr>
            <w:tcW w:w="3180" w:type="dxa"/>
            <w:tcMar>
              <w:top w:w="0" w:type="dxa"/>
              <w:bottom w:w="0" w:type="dxa"/>
            </w:tcMar>
            <w:vAlign w:val="center"/>
          </w:tcPr>
          <w:p w:rsidR="00D3146B" w:rsidRDefault="001545C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D3146B" w:rsidRDefault="001545C2">
            <w:pPr>
              <w:keepNext/>
              <w:keepLines/>
              <w:spacing w:after="0" w:line="240" w:lineRule="auto"/>
            </w:pPr>
            <w:r>
              <w:rPr>
                <w:b/>
                <w:sz w:val="18"/>
              </w:rPr>
              <w:t>X003, Y003</w:t>
            </w:r>
          </w:p>
        </w:tc>
        <w:tc>
          <w:tcPr>
            <w:tcW w:w="1860" w:type="dxa"/>
            <w:tcMar>
              <w:top w:w="0" w:type="dxa"/>
              <w:bottom w:w="0" w:type="dxa"/>
            </w:tcMar>
            <w:vAlign w:val="center"/>
          </w:tcPr>
          <w:p w:rsidR="00D3146B" w:rsidRDefault="001545C2">
            <w:pPr>
              <w:keepNext/>
              <w:keepLines/>
              <w:spacing w:after="0" w:line="240" w:lineRule="auto"/>
              <w:jc w:val="right"/>
            </w:pPr>
            <w:r>
              <w:rPr>
                <w:b/>
                <w:sz w:val="18"/>
              </w:rPr>
              <w:t>0,00</w:t>
            </w:r>
          </w:p>
        </w:tc>
        <w:tc>
          <w:tcPr>
            <w:tcW w:w="1860" w:type="dxa"/>
            <w:tcMar>
              <w:top w:w="0" w:type="dxa"/>
              <w:bottom w:w="0" w:type="dxa"/>
            </w:tcMar>
            <w:vAlign w:val="center"/>
          </w:tcPr>
          <w:p w:rsidR="00D3146B" w:rsidRDefault="001545C2">
            <w:pPr>
              <w:keepNext/>
              <w:keepLines/>
              <w:spacing w:after="0" w:line="240" w:lineRule="auto"/>
              <w:jc w:val="right"/>
            </w:pPr>
            <w:r>
              <w:rPr>
                <w:b/>
                <w:sz w:val="18"/>
              </w:rPr>
              <w:t>0,00</w:t>
            </w:r>
          </w:p>
        </w:tc>
        <w:tc>
          <w:tcPr>
            <w:tcW w:w="700" w:type="dxa"/>
            <w:tcMar>
              <w:top w:w="0" w:type="dxa"/>
              <w:bottom w:w="0" w:type="dxa"/>
            </w:tcMar>
            <w:vAlign w:val="center"/>
          </w:tcPr>
          <w:p w:rsidR="00D3146B" w:rsidRDefault="001545C2">
            <w:pPr>
              <w:keepNext/>
              <w:keepLines/>
              <w:spacing w:after="0" w:line="240" w:lineRule="auto"/>
              <w:jc w:val="right"/>
            </w:pPr>
            <w:r>
              <w:rPr>
                <w:b/>
                <w:sz w:val="18"/>
              </w:rPr>
              <w:t>-</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D3146B">
            <w:pPr>
              <w:keepNext/>
              <w:keepLines/>
              <w:spacing w:after="0" w:line="240" w:lineRule="auto"/>
            </w:pPr>
          </w:p>
        </w:tc>
        <w:tc>
          <w:tcPr>
            <w:tcW w:w="3180" w:type="dxa"/>
            <w:tcMar>
              <w:top w:w="0" w:type="dxa"/>
              <w:bottom w:w="0" w:type="dxa"/>
            </w:tcMar>
            <w:vAlign w:val="center"/>
          </w:tcPr>
          <w:p w:rsidR="00D3146B" w:rsidRDefault="001545C2">
            <w:pPr>
              <w:keepNext/>
              <w:keepLines/>
              <w:spacing w:after="0" w:line="240" w:lineRule="auto"/>
            </w:pPr>
            <w:r>
              <w:rPr>
                <w:b/>
                <w:sz w:val="18"/>
              </w:rPr>
              <w:t>MANJAK PRIHODA I PRIMITAKA (šifre Y345-X678)</w:t>
            </w:r>
          </w:p>
        </w:tc>
        <w:tc>
          <w:tcPr>
            <w:tcW w:w="700" w:type="dxa"/>
            <w:tcMar>
              <w:top w:w="0" w:type="dxa"/>
              <w:bottom w:w="0" w:type="dxa"/>
            </w:tcMar>
            <w:vAlign w:val="center"/>
          </w:tcPr>
          <w:p w:rsidR="00D3146B" w:rsidRDefault="001545C2">
            <w:pPr>
              <w:keepNext/>
              <w:keepLines/>
              <w:spacing w:after="0" w:line="240" w:lineRule="auto"/>
            </w:pPr>
            <w:r>
              <w:rPr>
                <w:b/>
                <w:sz w:val="18"/>
              </w:rPr>
              <w:t>Y005</w:t>
            </w:r>
          </w:p>
        </w:tc>
        <w:tc>
          <w:tcPr>
            <w:tcW w:w="1860" w:type="dxa"/>
            <w:tcMar>
              <w:top w:w="0" w:type="dxa"/>
              <w:bottom w:w="0" w:type="dxa"/>
            </w:tcMar>
            <w:vAlign w:val="center"/>
          </w:tcPr>
          <w:p w:rsidR="00D3146B" w:rsidRDefault="001545C2">
            <w:pPr>
              <w:keepNext/>
              <w:keepLines/>
              <w:spacing w:after="0" w:line="240" w:lineRule="auto"/>
              <w:jc w:val="right"/>
            </w:pPr>
            <w:r>
              <w:rPr>
                <w:b/>
                <w:sz w:val="18"/>
              </w:rPr>
              <w:t>1.345,27</w:t>
            </w:r>
          </w:p>
        </w:tc>
        <w:tc>
          <w:tcPr>
            <w:tcW w:w="1860" w:type="dxa"/>
            <w:tcMar>
              <w:top w:w="0" w:type="dxa"/>
              <w:bottom w:w="0" w:type="dxa"/>
            </w:tcMar>
            <w:vAlign w:val="center"/>
          </w:tcPr>
          <w:p w:rsidR="00D3146B" w:rsidRDefault="001545C2">
            <w:pPr>
              <w:keepNext/>
              <w:keepLines/>
              <w:spacing w:after="0" w:line="240" w:lineRule="auto"/>
              <w:jc w:val="right"/>
            </w:pPr>
            <w:r>
              <w:rPr>
                <w:b/>
                <w:sz w:val="18"/>
              </w:rPr>
              <w:t>87.224,12</w:t>
            </w:r>
          </w:p>
        </w:tc>
        <w:tc>
          <w:tcPr>
            <w:tcW w:w="700" w:type="dxa"/>
            <w:tcMar>
              <w:top w:w="0" w:type="dxa"/>
              <w:bottom w:w="0" w:type="dxa"/>
            </w:tcMar>
            <w:vAlign w:val="center"/>
          </w:tcPr>
          <w:p w:rsidR="00D3146B" w:rsidRDefault="001545C2">
            <w:pPr>
              <w:keepNext/>
              <w:keepLines/>
              <w:spacing w:after="0" w:line="240" w:lineRule="auto"/>
              <w:jc w:val="right"/>
            </w:pPr>
            <w:r>
              <w:rPr>
                <w:b/>
                <w:sz w:val="18"/>
              </w:rPr>
              <w:t>6483,8</w:t>
            </w:r>
          </w:p>
        </w:tc>
      </w:tr>
    </w:tbl>
    <w:p w:rsidR="00D3146B" w:rsidRDefault="00D3146B">
      <w:pPr>
        <w:spacing w:after="0"/>
      </w:pPr>
    </w:p>
    <w:p w:rsidR="00D3146B" w:rsidRDefault="001545C2">
      <w:r>
        <w:t>Godine 2025.g. došlo je do promjena u načinu iskazivanja troškova, a to je utjecalo i na prikazani rezultat poslovanja.</w:t>
      </w:r>
    </w:p>
    <w:p w:rsidR="00D3146B" w:rsidRDefault="001545C2">
      <w:r>
        <w:t>Budući da se od 2025.g. troškovi plaća za mjesec prosinac 2025.g. knjiži na teret 2025.g., a istovremeno se još ove godine troškovi plać</w:t>
      </w:r>
      <w:r>
        <w:t xml:space="preserve">a za prosinac 2024.g. knjiže također na teret 2025.g., u ovoj godini imamo troškove plaća za 13 mjeseci. Kako u istoj godini imamo 12 prihoda za iste plaće (prihod za prosinac 2025.g. iskazuje se u siječnju 2026.g.), dolazi do </w:t>
      </w:r>
      <w:r>
        <w:lastRenderedPageBreak/>
        <w:t>razlike u prihodima i rashodi</w:t>
      </w:r>
      <w:r>
        <w:t>ma i manjka po toj osnovi. Osim toga, na informacijski sustav Istarske županije krajem studenog izvršen je kibernetički napad, te je stoga došlo do kasnijeg plaćanja računa sa kraja godine, za koje će se prihodi ostvariti početkom 2026.g., pa je to još jed</w:t>
      </w:r>
      <w:r>
        <w:t>an izvor iskazanih manjkova.</w:t>
      </w:r>
    </w:p>
    <w:p w:rsidR="00D3146B" w:rsidRDefault="001545C2">
      <w:r>
        <w:br/>
      </w:r>
    </w:p>
    <w:p w:rsidR="00D3146B" w:rsidRDefault="001545C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3146B">
        <w:tblPrEx>
          <w:tblCellMar>
            <w:top w:w="0" w:type="dxa"/>
            <w:bottom w:w="0" w:type="dxa"/>
          </w:tblCellMar>
        </w:tblPrEx>
        <w:trPr>
          <w:cantSplit/>
        </w:trPr>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Indeks (%)</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96</w:t>
            </w:r>
          </w:p>
        </w:tc>
        <w:tc>
          <w:tcPr>
            <w:tcW w:w="3180" w:type="dxa"/>
            <w:tcMar>
              <w:top w:w="0" w:type="dxa"/>
              <w:bottom w:w="0" w:type="dxa"/>
            </w:tcMar>
            <w:vAlign w:val="center"/>
          </w:tcPr>
          <w:p w:rsidR="00D3146B" w:rsidRDefault="001545C2">
            <w:pPr>
              <w:keepNext/>
              <w:keepLines/>
              <w:spacing w:after="0" w:line="240" w:lineRule="auto"/>
            </w:pPr>
            <w:r>
              <w:rPr>
                <w:sz w:val="18"/>
              </w:rPr>
              <w:t>Obračunati prihodi poslovanja - nenaplaćeni</w:t>
            </w:r>
          </w:p>
        </w:tc>
        <w:tc>
          <w:tcPr>
            <w:tcW w:w="700" w:type="dxa"/>
            <w:tcMar>
              <w:top w:w="0" w:type="dxa"/>
              <w:bottom w:w="0" w:type="dxa"/>
            </w:tcMar>
            <w:vAlign w:val="center"/>
          </w:tcPr>
          <w:p w:rsidR="00D3146B" w:rsidRDefault="001545C2">
            <w:pPr>
              <w:keepNext/>
              <w:keepLines/>
              <w:spacing w:after="0" w:line="240" w:lineRule="auto"/>
            </w:pPr>
            <w:r>
              <w:rPr>
                <w:sz w:val="18"/>
              </w:rPr>
              <w:t>96</w:t>
            </w:r>
          </w:p>
        </w:tc>
        <w:tc>
          <w:tcPr>
            <w:tcW w:w="1860" w:type="dxa"/>
            <w:tcMar>
              <w:top w:w="0" w:type="dxa"/>
              <w:bottom w:w="0" w:type="dxa"/>
            </w:tcMar>
            <w:vAlign w:val="center"/>
          </w:tcPr>
          <w:p w:rsidR="00D3146B" w:rsidRDefault="001545C2">
            <w:pPr>
              <w:keepNext/>
              <w:keepLines/>
              <w:spacing w:after="0" w:line="240" w:lineRule="auto"/>
              <w:jc w:val="right"/>
            </w:pPr>
            <w:r>
              <w:rPr>
                <w:sz w:val="18"/>
              </w:rPr>
              <w:t>6.079,43</w:t>
            </w:r>
          </w:p>
        </w:tc>
        <w:tc>
          <w:tcPr>
            <w:tcW w:w="1860" w:type="dxa"/>
            <w:tcMar>
              <w:top w:w="0" w:type="dxa"/>
              <w:bottom w:w="0" w:type="dxa"/>
            </w:tcMar>
            <w:vAlign w:val="center"/>
          </w:tcPr>
          <w:p w:rsidR="00D3146B" w:rsidRDefault="001545C2">
            <w:pPr>
              <w:keepNext/>
              <w:keepLines/>
              <w:spacing w:after="0" w:line="240" w:lineRule="auto"/>
              <w:jc w:val="right"/>
            </w:pPr>
            <w:r>
              <w:rPr>
                <w:sz w:val="18"/>
              </w:rPr>
              <w:t>74.694,12</w:t>
            </w:r>
          </w:p>
        </w:tc>
        <w:tc>
          <w:tcPr>
            <w:tcW w:w="700" w:type="dxa"/>
            <w:tcMar>
              <w:top w:w="0" w:type="dxa"/>
              <w:bottom w:w="0" w:type="dxa"/>
            </w:tcMar>
            <w:vAlign w:val="center"/>
          </w:tcPr>
          <w:p w:rsidR="00D3146B" w:rsidRDefault="001545C2">
            <w:pPr>
              <w:keepNext/>
              <w:keepLines/>
              <w:spacing w:after="0" w:line="240" w:lineRule="auto"/>
              <w:jc w:val="right"/>
            </w:pPr>
            <w:r>
              <w:rPr>
                <w:sz w:val="18"/>
              </w:rPr>
              <w:t>1228,6</w:t>
            </w:r>
          </w:p>
        </w:tc>
      </w:tr>
    </w:tbl>
    <w:p w:rsidR="00D3146B" w:rsidRDefault="00D3146B">
      <w:pPr>
        <w:spacing w:after="0"/>
      </w:pPr>
    </w:p>
    <w:p w:rsidR="00D3146B" w:rsidRDefault="001545C2">
      <w:r>
        <w:t>Do znatnog povaćanja na ovoj poziciji došlo je radi iskazivanja rashoda za plaće za prosinac, a čiji će se prihodi ostvariti u siječnju sljedeće godine.</w:t>
      </w:r>
    </w:p>
    <w:p w:rsidR="00D3146B" w:rsidRDefault="00D3146B"/>
    <w:p w:rsidR="00D3146B" w:rsidRDefault="001545C2">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3146B">
        <w:tblPrEx>
          <w:tblCellMar>
            <w:top w:w="0" w:type="dxa"/>
            <w:bottom w:w="0" w:type="dxa"/>
          </w:tblCellMar>
        </w:tblPrEx>
        <w:trPr>
          <w:cantSplit/>
        </w:trPr>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Indeks (%)</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4241</w:t>
            </w:r>
          </w:p>
        </w:tc>
        <w:tc>
          <w:tcPr>
            <w:tcW w:w="3180" w:type="dxa"/>
            <w:tcMar>
              <w:top w:w="0" w:type="dxa"/>
              <w:bottom w:w="0" w:type="dxa"/>
            </w:tcMar>
            <w:vAlign w:val="center"/>
          </w:tcPr>
          <w:p w:rsidR="00D3146B" w:rsidRDefault="001545C2">
            <w:pPr>
              <w:keepNext/>
              <w:keepLines/>
              <w:spacing w:after="0" w:line="240" w:lineRule="auto"/>
            </w:pPr>
            <w:r>
              <w:rPr>
                <w:sz w:val="18"/>
              </w:rPr>
              <w:t>Knjige</w:t>
            </w:r>
          </w:p>
        </w:tc>
        <w:tc>
          <w:tcPr>
            <w:tcW w:w="700" w:type="dxa"/>
            <w:tcMar>
              <w:top w:w="0" w:type="dxa"/>
              <w:bottom w:w="0" w:type="dxa"/>
            </w:tcMar>
            <w:vAlign w:val="center"/>
          </w:tcPr>
          <w:p w:rsidR="00D3146B" w:rsidRDefault="001545C2">
            <w:pPr>
              <w:keepNext/>
              <w:keepLines/>
              <w:spacing w:after="0" w:line="240" w:lineRule="auto"/>
            </w:pPr>
            <w:r>
              <w:rPr>
                <w:sz w:val="18"/>
              </w:rPr>
              <w:t>4241</w:t>
            </w:r>
          </w:p>
        </w:tc>
        <w:tc>
          <w:tcPr>
            <w:tcW w:w="1860" w:type="dxa"/>
            <w:tcMar>
              <w:top w:w="0" w:type="dxa"/>
              <w:bottom w:w="0" w:type="dxa"/>
            </w:tcMar>
            <w:vAlign w:val="center"/>
          </w:tcPr>
          <w:p w:rsidR="00D3146B" w:rsidRDefault="001545C2">
            <w:pPr>
              <w:keepNext/>
              <w:keepLines/>
              <w:spacing w:after="0" w:line="240" w:lineRule="auto"/>
              <w:jc w:val="right"/>
            </w:pPr>
            <w:r>
              <w:rPr>
                <w:sz w:val="18"/>
              </w:rPr>
              <w:t>1.511,20</w:t>
            </w:r>
          </w:p>
        </w:tc>
        <w:tc>
          <w:tcPr>
            <w:tcW w:w="1860" w:type="dxa"/>
            <w:tcMar>
              <w:top w:w="0" w:type="dxa"/>
              <w:bottom w:w="0" w:type="dxa"/>
            </w:tcMar>
            <w:vAlign w:val="center"/>
          </w:tcPr>
          <w:p w:rsidR="00D3146B" w:rsidRDefault="001545C2">
            <w:pPr>
              <w:keepNext/>
              <w:keepLines/>
              <w:spacing w:after="0" w:line="240" w:lineRule="auto"/>
              <w:jc w:val="right"/>
            </w:pPr>
            <w:r>
              <w:rPr>
                <w:sz w:val="18"/>
              </w:rPr>
              <w:t>9.986,73</w:t>
            </w:r>
          </w:p>
        </w:tc>
        <w:tc>
          <w:tcPr>
            <w:tcW w:w="700" w:type="dxa"/>
            <w:tcMar>
              <w:top w:w="0" w:type="dxa"/>
              <w:bottom w:w="0" w:type="dxa"/>
            </w:tcMar>
            <w:vAlign w:val="center"/>
          </w:tcPr>
          <w:p w:rsidR="00D3146B" w:rsidRDefault="001545C2">
            <w:pPr>
              <w:keepNext/>
              <w:keepLines/>
              <w:spacing w:after="0" w:line="240" w:lineRule="auto"/>
              <w:jc w:val="right"/>
            </w:pPr>
            <w:r>
              <w:rPr>
                <w:sz w:val="18"/>
              </w:rPr>
              <w:t>660,8</w:t>
            </w:r>
          </w:p>
        </w:tc>
      </w:tr>
    </w:tbl>
    <w:p w:rsidR="00D3146B" w:rsidRDefault="00D3146B">
      <w:pPr>
        <w:spacing w:after="0"/>
      </w:pPr>
    </w:p>
    <w:p w:rsidR="00D3146B" w:rsidRDefault="001545C2">
      <w:r>
        <w:t>Za školsku godinu 2025/26 nabavljeno je više udžbenika u odnosu na prethodnu godinu za učenike koji nisu radni, već će se prenijeti na sljedeću generaciju.</w:t>
      </w:r>
    </w:p>
    <w:p w:rsidR="00D3146B" w:rsidRDefault="00D3146B"/>
    <w:p w:rsidR="00D3146B" w:rsidRDefault="001545C2">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3146B">
        <w:tblPrEx>
          <w:tblCellMar>
            <w:top w:w="0" w:type="dxa"/>
            <w:bottom w:w="0" w:type="dxa"/>
          </w:tblCellMar>
        </w:tblPrEx>
        <w:trPr>
          <w:cantSplit/>
        </w:trPr>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Ostvareno u izvještajnom razdoblju prethodne godi</w:t>
            </w:r>
            <w:r>
              <w:rPr>
                <w:b/>
                <w:sz w:val="18"/>
              </w:rPr>
              <w:t>ne</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Indeks (%)</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11</w:t>
            </w:r>
          </w:p>
        </w:tc>
        <w:tc>
          <w:tcPr>
            <w:tcW w:w="3180" w:type="dxa"/>
            <w:tcMar>
              <w:top w:w="0" w:type="dxa"/>
              <w:bottom w:w="0" w:type="dxa"/>
            </w:tcMar>
            <w:vAlign w:val="center"/>
          </w:tcPr>
          <w:p w:rsidR="00D3146B" w:rsidRDefault="001545C2">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D3146B" w:rsidRDefault="001545C2">
            <w:pPr>
              <w:keepNext/>
              <w:keepLines/>
              <w:spacing w:after="0" w:line="240" w:lineRule="auto"/>
            </w:pPr>
            <w:r>
              <w:rPr>
                <w:sz w:val="18"/>
              </w:rPr>
              <w:t>11K</w:t>
            </w:r>
          </w:p>
        </w:tc>
        <w:tc>
          <w:tcPr>
            <w:tcW w:w="1860" w:type="dxa"/>
            <w:tcMar>
              <w:top w:w="0" w:type="dxa"/>
              <w:bottom w:w="0" w:type="dxa"/>
            </w:tcMar>
            <w:vAlign w:val="center"/>
          </w:tcPr>
          <w:p w:rsidR="00D3146B" w:rsidRDefault="001545C2">
            <w:pPr>
              <w:keepNext/>
              <w:keepLines/>
              <w:spacing w:after="0" w:line="240" w:lineRule="auto"/>
              <w:jc w:val="right"/>
            </w:pPr>
            <w:r>
              <w:rPr>
                <w:sz w:val="18"/>
              </w:rPr>
              <w:t>45.401,13</w:t>
            </w:r>
          </w:p>
        </w:tc>
        <w:tc>
          <w:tcPr>
            <w:tcW w:w="1860" w:type="dxa"/>
            <w:tcMar>
              <w:top w:w="0" w:type="dxa"/>
              <w:bottom w:w="0" w:type="dxa"/>
            </w:tcMar>
            <w:vAlign w:val="center"/>
          </w:tcPr>
          <w:p w:rsidR="00D3146B" w:rsidRDefault="001545C2">
            <w:pPr>
              <w:keepNext/>
              <w:keepLines/>
              <w:spacing w:after="0" w:line="240" w:lineRule="auto"/>
              <w:jc w:val="right"/>
            </w:pPr>
            <w:r>
              <w:rPr>
                <w:sz w:val="18"/>
              </w:rPr>
              <w:t>0,00</w:t>
            </w:r>
          </w:p>
        </w:tc>
        <w:tc>
          <w:tcPr>
            <w:tcW w:w="700" w:type="dxa"/>
            <w:tcMar>
              <w:top w:w="0" w:type="dxa"/>
              <w:bottom w:w="0" w:type="dxa"/>
            </w:tcMar>
            <w:vAlign w:val="center"/>
          </w:tcPr>
          <w:p w:rsidR="00D3146B" w:rsidRDefault="001545C2">
            <w:pPr>
              <w:keepNext/>
              <w:keepLines/>
              <w:spacing w:after="0" w:line="240" w:lineRule="auto"/>
              <w:jc w:val="right"/>
            </w:pPr>
            <w:r>
              <w:rPr>
                <w:sz w:val="18"/>
              </w:rPr>
              <w:t>0</w:t>
            </w:r>
          </w:p>
        </w:tc>
      </w:tr>
    </w:tbl>
    <w:p w:rsidR="00D3146B" w:rsidRDefault="00D3146B">
      <w:pPr>
        <w:spacing w:after="0"/>
      </w:pPr>
    </w:p>
    <w:p w:rsidR="00D3146B" w:rsidRDefault="001545C2">
      <w:r>
        <w:t>U listopadu je škola prešla u riznicu, tako da su sredstva sa žiro računa škole prebačena na žiro račun osnivača (Istarske županije).</w:t>
      </w:r>
    </w:p>
    <w:p w:rsidR="00D3146B" w:rsidRDefault="00D3146B"/>
    <w:p w:rsidR="00D3146B" w:rsidRDefault="001545C2">
      <w:pPr>
        <w:keepNext/>
        <w:spacing w:line="240" w:lineRule="auto"/>
        <w:jc w:val="center"/>
      </w:pPr>
      <w:r>
        <w:rPr>
          <w:b/>
          <w:sz w:val="28"/>
        </w:rPr>
        <w:lastRenderedPageBreak/>
        <w:t>Bilanca</w:t>
      </w:r>
    </w:p>
    <w:p w:rsidR="00D3146B" w:rsidRDefault="001545C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3146B">
        <w:tblPrEx>
          <w:tblCellMar>
            <w:top w:w="0" w:type="dxa"/>
            <w:bottom w:w="0" w:type="dxa"/>
          </w:tblCellMar>
        </w:tblPrEx>
        <w:trPr>
          <w:cantSplit/>
        </w:trPr>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Indeks (%)</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1545C2">
            <w:pPr>
              <w:keepNext/>
              <w:keepLines/>
              <w:spacing w:after="0" w:line="240" w:lineRule="auto"/>
            </w:pPr>
            <w:r>
              <w:rPr>
                <w:sz w:val="18"/>
              </w:rPr>
              <w:t>1636</w:t>
            </w:r>
          </w:p>
        </w:tc>
        <w:tc>
          <w:tcPr>
            <w:tcW w:w="3180" w:type="dxa"/>
            <w:tcMar>
              <w:top w:w="0" w:type="dxa"/>
              <w:bottom w:w="0" w:type="dxa"/>
            </w:tcMar>
            <w:vAlign w:val="center"/>
          </w:tcPr>
          <w:p w:rsidR="00D3146B" w:rsidRDefault="001545C2">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D3146B" w:rsidRDefault="001545C2">
            <w:pPr>
              <w:keepNext/>
              <w:keepLines/>
              <w:spacing w:after="0" w:line="240" w:lineRule="auto"/>
            </w:pPr>
            <w:r>
              <w:rPr>
                <w:sz w:val="18"/>
              </w:rPr>
              <w:t>1636</w:t>
            </w:r>
          </w:p>
        </w:tc>
        <w:tc>
          <w:tcPr>
            <w:tcW w:w="1860" w:type="dxa"/>
            <w:tcMar>
              <w:top w:w="0" w:type="dxa"/>
              <w:bottom w:w="0" w:type="dxa"/>
            </w:tcMar>
            <w:vAlign w:val="center"/>
          </w:tcPr>
          <w:p w:rsidR="00D3146B" w:rsidRDefault="001545C2">
            <w:pPr>
              <w:keepNext/>
              <w:keepLines/>
              <w:spacing w:after="0" w:line="240" w:lineRule="auto"/>
              <w:jc w:val="right"/>
            </w:pPr>
            <w:r>
              <w:rPr>
                <w:sz w:val="18"/>
              </w:rPr>
              <w:t>3.770,66</w:t>
            </w:r>
          </w:p>
        </w:tc>
        <w:tc>
          <w:tcPr>
            <w:tcW w:w="1860" w:type="dxa"/>
            <w:tcMar>
              <w:top w:w="0" w:type="dxa"/>
              <w:bottom w:w="0" w:type="dxa"/>
            </w:tcMar>
            <w:vAlign w:val="center"/>
          </w:tcPr>
          <w:p w:rsidR="00D3146B" w:rsidRDefault="001545C2">
            <w:pPr>
              <w:keepNext/>
              <w:keepLines/>
              <w:spacing w:after="0" w:line="240" w:lineRule="auto"/>
              <w:jc w:val="right"/>
            </w:pPr>
            <w:r>
              <w:rPr>
                <w:sz w:val="18"/>
              </w:rPr>
              <w:t>70.995,89</w:t>
            </w:r>
          </w:p>
        </w:tc>
        <w:tc>
          <w:tcPr>
            <w:tcW w:w="700" w:type="dxa"/>
            <w:tcMar>
              <w:top w:w="0" w:type="dxa"/>
              <w:bottom w:w="0" w:type="dxa"/>
            </w:tcMar>
            <w:vAlign w:val="center"/>
          </w:tcPr>
          <w:p w:rsidR="00D3146B" w:rsidRDefault="001545C2">
            <w:pPr>
              <w:keepNext/>
              <w:keepLines/>
              <w:spacing w:after="0" w:line="240" w:lineRule="auto"/>
              <w:jc w:val="right"/>
            </w:pPr>
            <w:r>
              <w:rPr>
                <w:sz w:val="18"/>
              </w:rPr>
              <w:t>1882,9</w:t>
            </w:r>
          </w:p>
        </w:tc>
      </w:tr>
    </w:tbl>
    <w:p w:rsidR="00D3146B" w:rsidRDefault="00D3146B">
      <w:pPr>
        <w:spacing w:after="0"/>
      </w:pPr>
    </w:p>
    <w:p w:rsidR="00D3146B" w:rsidRDefault="001545C2">
      <w:r>
        <w:t>Potraživanja se odnose na plaće koje su iskazane za prosinac 2025.g. a čiji će se prihodi ostvariti u siječnju 2026.g.</w:t>
      </w:r>
    </w:p>
    <w:p w:rsidR="00D3146B" w:rsidRDefault="00D3146B"/>
    <w:p w:rsidR="00D3146B" w:rsidRDefault="001545C2">
      <w:pPr>
        <w:keepNext/>
        <w:spacing w:line="240" w:lineRule="auto"/>
        <w:jc w:val="center"/>
      </w:pPr>
      <w:r>
        <w:rPr>
          <w:b/>
          <w:sz w:val="28"/>
        </w:rPr>
        <w:t>Izvještaj o obvezama</w:t>
      </w:r>
    </w:p>
    <w:p w:rsidR="00D3146B" w:rsidRDefault="001545C2">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D3146B">
        <w:tblPrEx>
          <w:tblCellMar>
            <w:top w:w="0" w:type="dxa"/>
            <w:bottom w:w="0" w:type="dxa"/>
          </w:tblCellMar>
        </w:tblPrEx>
        <w:trPr>
          <w:cantSplit/>
        </w:trPr>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3146B" w:rsidRDefault="001545C2">
            <w:pPr>
              <w:keepNext/>
              <w:keepLines/>
              <w:spacing w:after="0" w:line="240" w:lineRule="auto"/>
              <w:jc w:val="center"/>
            </w:pPr>
            <w:r>
              <w:rPr>
                <w:b/>
                <w:sz w:val="18"/>
              </w:rPr>
              <w:t>Indeks (%)</w:t>
            </w:r>
          </w:p>
        </w:tc>
      </w:tr>
      <w:tr w:rsidR="00D3146B">
        <w:tblPrEx>
          <w:tblCellMar>
            <w:top w:w="0" w:type="dxa"/>
            <w:bottom w:w="0" w:type="dxa"/>
          </w:tblCellMar>
        </w:tblPrEx>
        <w:trPr>
          <w:cantSplit/>
          <w:trHeight w:val="560"/>
        </w:trPr>
        <w:tc>
          <w:tcPr>
            <w:tcW w:w="700" w:type="dxa"/>
            <w:tcMar>
              <w:top w:w="0" w:type="dxa"/>
              <w:bottom w:w="0" w:type="dxa"/>
            </w:tcMar>
            <w:vAlign w:val="center"/>
          </w:tcPr>
          <w:p w:rsidR="00D3146B" w:rsidRDefault="00D3146B">
            <w:pPr>
              <w:keepNext/>
              <w:keepLines/>
              <w:spacing w:after="0" w:line="240" w:lineRule="auto"/>
            </w:pPr>
          </w:p>
        </w:tc>
        <w:tc>
          <w:tcPr>
            <w:tcW w:w="3180" w:type="dxa"/>
            <w:tcMar>
              <w:top w:w="0" w:type="dxa"/>
              <w:bottom w:w="0" w:type="dxa"/>
            </w:tcMar>
            <w:vAlign w:val="center"/>
          </w:tcPr>
          <w:p w:rsidR="00D3146B" w:rsidRDefault="001545C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D3146B" w:rsidRDefault="001545C2">
            <w:pPr>
              <w:keepNext/>
              <w:keepLines/>
              <w:spacing w:after="0" w:line="240" w:lineRule="auto"/>
            </w:pPr>
            <w:r>
              <w:rPr>
                <w:sz w:val="18"/>
              </w:rPr>
              <w:t>V007</w:t>
            </w:r>
          </w:p>
        </w:tc>
        <w:tc>
          <w:tcPr>
            <w:tcW w:w="1860" w:type="dxa"/>
            <w:tcMar>
              <w:top w:w="0" w:type="dxa"/>
              <w:bottom w:w="0" w:type="dxa"/>
            </w:tcMar>
            <w:vAlign w:val="center"/>
          </w:tcPr>
          <w:p w:rsidR="00D3146B" w:rsidRDefault="001545C2">
            <w:pPr>
              <w:keepNext/>
              <w:keepLines/>
              <w:spacing w:after="0" w:line="240" w:lineRule="auto"/>
              <w:jc w:val="right"/>
            </w:pPr>
            <w:r>
              <w:rPr>
                <w:sz w:val="18"/>
              </w:rPr>
              <w:t>23.635,54</w:t>
            </w:r>
          </w:p>
        </w:tc>
        <w:tc>
          <w:tcPr>
            <w:tcW w:w="700" w:type="dxa"/>
            <w:tcMar>
              <w:top w:w="0" w:type="dxa"/>
              <w:bottom w:w="0" w:type="dxa"/>
            </w:tcMar>
            <w:vAlign w:val="center"/>
          </w:tcPr>
          <w:p w:rsidR="00D3146B" w:rsidRDefault="001545C2">
            <w:pPr>
              <w:keepNext/>
              <w:keepLines/>
              <w:spacing w:after="0" w:line="240" w:lineRule="auto"/>
              <w:jc w:val="right"/>
            </w:pPr>
            <w:r>
              <w:rPr>
                <w:sz w:val="18"/>
              </w:rPr>
              <w:t>-</w:t>
            </w:r>
          </w:p>
        </w:tc>
      </w:tr>
    </w:tbl>
    <w:p w:rsidR="00D3146B" w:rsidRDefault="00D3146B">
      <w:pPr>
        <w:spacing w:after="0"/>
      </w:pPr>
    </w:p>
    <w:p w:rsidR="00D3146B" w:rsidRDefault="001545C2">
      <w:r>
        <w:t>Krajem studenog 2025.g. na informacijski sustav Istarske županije izvršen je kibernetički napad, zbog čega programi i aplikacije koji se koriste u računovodstvu i tajništvu nisu radili dulje vrijeme. Zbog navedenog je došlo do kašnjenja u podmirenju obveza</w:t>
      </w:r>
      <w:r>
        <w:t>, te su iste podmirene početkom 2026.g.</w:t>
      </w:r>
    </w:p>
    <w:p w:rsidR="00D3146B" w:rsidRDefault="00D3146B"/>
    <w:sectPr w:rsidR="00D31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6B"/>
    <w:rsid w:val="001545C2"/>
    <w:rsid w:val="00D314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3787D-CFD3-4C42-9647-5C66702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2026-02-06T08:49:00Z</cp:lastPrinted>
  <dcterms:created xsi:type="dcterms:W3CDTF">2026-02-06T08:49:00Z</dcterms:created>
  <dcterms:modified xsi:type="dcterms:W3CDTF">2026-02-06T08:49:00Z</dcterms:modified>
</cp:coreProperties>
</file>